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2CEA" w14:textId="77777777" w:rsidR="00377B61" w:rsidRPr="00377B61" w:rsidRDefault="00377B61" w:rsidP="00377B61">
      <w:pPr>
        <w:tabs>
          <w:tab w:val="left" w:pos="3969"/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5576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B61">
        <w:rPr>
          <w:rFonts w:ascii="Times New Roman" w:hAnsi="Times New Roman" w:cs="Times New Roman"/>
          <w:sz w:val="28"/>
          <w:szCs w:val="28"/>
        </w:rPr>
        <w:t>Солдатова Д.В.,</w:t>
      </w:r>
      <w:r w:rsidRPr="00377B61">
        <w:rPr>
          <w:rFonts w:ascii="Times New Roman" w:hAnsi="Times New Roman" w:cs="Times New Roman"/>
          <w:sz w:val="28"/>
          <w:szCs w:val="28"/>
        </w:rPr>
        <w:br/>
        <w:t>педагог дополнительного образования</w:t>
      </w:r>
    </w:p>
    <w:p w14:paraId="2B9C09EA" w14:textId="77777777" w:rsidR="00377B61" w:rsidRDefault="00377B61" w:rsidP="00377B61">
      <w:pPr>
        <w:tabs>
          <w:tab w:val="left" w:pos="3969"/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77B61">
        <w:rPr>
          <w:rFonts w:ascii="Times New Roman" w:hAnsi="Times New Roman" w:cs="Times New Roman"/>
          <w:sz w:val="28"/>
          <w:szCs w:val="28"/>
        </w:rPr>
        <w:t>МАДОУ «Детский сад №366»</w:t>
      </w:r>
    </w:p>
    <w:p w14:paraId="1C35280F" w14:textId="77777777" w:rsidR="00377B61" w:rsidRDefault="00377B61" w:rsidP="00377B61">
      <w:pPr>
        <w:tabs>
          <w:tab w:val="left" w:pos="3969"/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E4E76F4" w14:textId="77777777" w:rsidR="00377B61" w:rsidRDefault="00377B61" w:rsidP="00377B61">
      <w:pPr>
        <w:tabs>
          <w:tab w:val="left" w:pos="3969"/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3364E9F" w14:textId="77777777" w:rsidR="00377B61" w:rsidRPr="00377B61" w:rsidRDefault="00377B61" w:rsidP="00377B61">
      <w:pPr>
        <w:tabs>
          <w:tab w:val="left" w:pos="3969"/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192D7" wp14:editId="7ADAF4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1E20B" w14:textId="77777777" w:rsidR="00377B61" w:rsidRPr="00C45576" w:rsidRDefault="00377B61" w:rsidP="00377B61">
                            <w:pPr>
                              <w:pStyle w:val="c14"/>
                              <w:shd w:val="clear" w:color="auto" w:fill="FFFFFF"/>
                              <w:spacing w:before="0" w:beforeAutospacing="0" w:after="0" w:afterAutospacing="0"/>
                              <w:ind w:firstLine="1418"/>
                              <w:jc w:val="center"/>
                              <w:rPr>
                                <w:rFonts w:ascii="Calibri" w:hAnsi="Calibri"/>
                                <w:b/>
                                <w:color w:val="5B9BD5" w:themeColor="accent1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576">
                              <w:rPr>
                                <w:rStyle w:val="c7"/>
                                <w:b/>
                                <w:bCs/>
                                <w:color w:val="5B9BD5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«Возможности "Игровизора"</w:t>
                            </w:r>
                          </w:p>
                          <w:p w14:paraId="31597319" w14:textId="77777777" w:rsidR="00377B61" w:rsidRPr="00C45576" w:rsidRDefault="00377B61" w:rsidP="00377B61">
                            <w:pPr>
                              <w:pStyle w:val="c14"/>
                              <w:shd w:val="clear" w:color="auto" w:fill="FFFFFF"/>
                              <w:spacing w:before="0" w:beforeAutospacing="0" w:after="0" w:afterAutospacing="0"/>
                              <w:ind w:firstLine="1418"/>
                              <w:jc w:val="center"/>
                              <w:rPr>
                                <w:rFonts w:ascii="Calibri" w:hAnsi="Calibri"/>
                                <w:b/>
                                <w:color w:val="5B9BD5" w:themeColor="accent1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576">
                              <w:rPr>
                                <w:rStyle w:val="c7"/>
                                <w:b/>
                                <w:bCs/>
                                <w:color w:val="5B9BD5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имеют границ»</w:t>
                            </w:r>
                          </w:p>
                          <w:p w14:paraId="4FA15B46" w14:textId="77777777" w:rsidR="00377B61" w:rsidRPr="00377B61" w:rsidRDefault="00377B61" w:rsidP="00377B61">
                            <w:pPr>
                              <w:tabs>
                                <w:tab w:val="left" w:pos="3969"/>
                                <w:tab w:val="left" w:pos="4962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DF3F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377B61" w:rsidRPr="00C45576" w:rsidRDefault="00377B61" w:rsidP="00377B61">
                      <w:pPr>
                        <w:pStyle w:val="c14"/>
                        <w:shd w:val="clear" w:color="auto" w:fill="FFFFFF"/>
                        <w:spacing w:before="0" w:beforeAutospacing="0" w:after="0" w:afterAutospacing="0"/>
                        <w:ind w:firstLine="1418"/>
                        <w:jc w:val="center"/>
                        <w:rPr>
                          <w:rFonts w:ascii="Calibri" w:hAnsi="Calibri"/>
                          <w:b/>
                          <w:color w:val="5B9BD5" w:themeColor="accent1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576">
                        <w:rPr>
                          <w:rStyle w:val="c7"/>
                          <w:b/>
                          <w:bCs/>
                          <w:color w:val="5B9BD5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«Возможности "</w:t>
                      </w:r>
                      <w:proofErr w:type="spellStart"/>
                      <w:r w:rsidRPr="00C45576">
                        <w:rPr>
                          <w:rStyle w:val="c7"/>
                          <w:b/>
                          <w:bCs/>
                          <w:color w:val="5B9BD5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Игровизора</w:t>
                      </w:r>
                      <w:proofErr w:type="spellEnd"/>
                      <w:r w:rsidRPr="00C45576">
                        <w:rPr>
                          <w:rStyle w:val="c7"/>
                          <w:b/>
                          <w:bCs/>
                          <w:color w:val="5B9BD5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  <w:p w:rsidR="00377B61" w:rsidRPr="00C45576" w:rsidRDefault="00377B61" w:rsidP="00377B61">
                      <w:pPr>
                        <w:pStyle w:val="c14"/>
                        <w:shd w:val="clear" w:color="auto" w:fill="FFFFFF"/>
                        <w:spacing w:before="0" w:beforeAutospacing="0" w:after="0" w:afterAutospacing="0"/>
                        <w:ind w:firstLine="1418"/>
                        <w:jc w:val="center"/>
                        <w:rPr>
                          <w:rFonts w:ascii="Calibri" w:hAnsi="Calibri"/>
                          <w:b/>
                          <w:color w:val="5B9BD5" w:themeColor="accent1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576">
                        <w:rPr>
                          <w:rStyle w:val="c7"/>
                          <w:b/>
                          <w:bCs/>
                          <w:color w:val="5B9BD5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имеют границ»</w:t>
                      </w:r>
                    </w:p>
                    <w:p w:rsidR="00377B61" w:rsidRPr="00377B61" w:rsidRDefault="00377B61" w:rsidP="00377B61">
                      <w:pPr>
                        <w:tabs>
                          <w:tab w:val="left" w:pos="3969"/>
                          <w:tab w:val="left" w:pos="4962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731DC0" w14:textId="77777777" w:rsidR="00377B61" w:rsidRDefault="00377B61"/>
    <w:p w14:paraId="1C492F7C" w14:textId="77777777" w:rsidR="00377B61" w:rsidRDefault="00377B61"/>
    <w:p w14:paraId="3EAF6EA1" w14:textId="77777777" w:rsidR="00377B61" w:rsidRDefault="00377B61"/>
    <w:p w14:paraId="6B33F45F" w14:textId="0AFC8C70" w:rsidR="00377B61" w:rsidRDefault="007E60D4" w:rsidP="00C45576">
      <w:pPr>
        <w:jc w:val="both"/>
      </w:pPr>
      <w:r w:rsidRPr="00C4557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D2A963" wp14:editId="4AC13109">
            <wp:simplePos x="0" y="0"/>
            <wp:positionH relativeFrom="column">
              <wp:posOffset>3146425</wp:posOffset>
            </wp:positionH>
            <wp:positionV relativeFrom="paragraph">
              <wp:posOffset>207645</wp:posOffset>
            </wp:positionV>
            <wp:extent cx="2913380" cy="4150995"/>
            <wp:effectExtent l="0" t="0" r="1270" b="1905"/>
            <wp:wrapThrough wrapText="bothSides">
              <wp:wrapPolygon edited="0">
                <wp:start x="0" y="0"/>
                <wp:lineTo x="0" y="21511"/>
                <wp:lineTo x="21468" y="21511"/>
                <wp:lineTo x="21468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8" t="4637" r="23218" b="12798"/>
                    <a:stretch/>
                  </pic:blipFill>
                  <pic:spPr bwMode="auto">
                    <a:xfrm>
                      <a:off x="0" y="0"/>
                      <a:ext cx="2913380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2D134" w14:textId="45EF5E2C" w:rsidR="00377B61" w:rsidRPr="00C45576" w:rsidRDefault="00377B61" w:rsidP="00C4557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45576">
        <w:rPr>
          <w:rFonts w:ascii="Times New Roman" w:hAnsi="Times New Roman" w:cs="Times New Roman"/>
          <w:sz w:val="28"/>
        </w:rPr>
        <w:t>В современном мире, наряду с развитием экономики и науки, с увеличением объёма знаний в различных областях, детский сад призван помочь детям в усвоении элементарных знаний на достойном уровне, с использованием новых техник и технологий. Именно такой является тренажёр «Игровизор». В самом названии заложен главный смысл этого пособия – «Игра», вот важнейшее средство для подачи, совершенствования и закрепления знаний дошкольников. </w:t>
      </w:r>
    </w:p>
    <w:p w14:paraId="0F9098ED" w14:textId="77777777" w:rsidR="00377B61" w:rsidRPr="00C45576" w:rsidRDefault="00377B61" w:rsidP="00C4557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45576">
        <w:rPr>
          <w:rFonts w:ascii="Times New Roman" w:hAnsi="Times New Roman" w:cs="Times New Roman"/>
          <w:b/>
          <w:sz w:val="28"/>
        </w:rPr>
        <w:t>«Игровизор»</w:t>
      </w:r>
      <w:r w:rsidRPr="00C45576">
        <w:rPr>
          <w:rFonts w:ascii="Times New Roman" w:hAnsi="Times New Roman" w:cs="Times New Roman"/>
          <w:sz w:val="28"/>
        </w:rPr>
        <w:t xml:space="preserve"> - это интеллектуальный тренажёр. Он представляет собой прозрачную папку, куда вкладываются листы с заданиями, дети выполняют задания фломастером на водной основе, который оставляет яркий след, но легко стирается бумажной салфеткой, что позволяет многократно использовать листы-задания. </w:t>
      </w:r>
    </w:p>
    <w:p w14:paraId="39477831" w14:textId="77777777" w:rsidR="00C45576" w:rsidRDefault="00377B61" w:rsidP="00C45576">
      <w:pPr>
        <w:ind w:firstLine="708"/>
        <w:jc w:val="center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5576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Давайте поиграем!</w:t>
      </w:r>
    </w:p>
    <w:p w14:paraId="05DABD35" w14:textId="77777777" w:rsidR="00C45576" w:rsidRDefault="00377B61" w:rsidP="00C45576">
      <w:pPr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  Виды выполнения заданий на «Игровизоре»:</w:t>
      </w:r>
      <w:r w:rsidRPr="00C45576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выделение, соединение, обводка по контуру, штриховка, дорисовка, рисование и т.д.</w:t>
      </w:r>
      <w:r w:rsidRPr="00C4557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вами лист- задание. Это коллаж из геометрических фигур. </w:t>
      </w:r>
    </w:p>
    <w:p w14:paraId="33993FB8" w14:textId="77777777" w:rsidR="00C45576" w:rsidRPr="00C45576" w:rsidRDefault="00377B61" w:rsidP="00C45576"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Задания могут быть такими: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выберите и обведите по контуру только прямоугольники (круги, овалы, </w:t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квадраты, треугольники). Это самое простое задание для детей, в основном с ним справляется большинство детей. Можно усложнить задание такой формулировкой (кстати, это и есть усложнение по различным возрастным группам):</w:t>
      </w:r>
      <w:r w:rsidRPr="00C4557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выберите фигуры, не имеющие углов, или все четырёхугольники (дети, которые не усвоили материал, могут иметь затруднения, но в целом дети старшего возраста выполняют это задание без проблем). Задание может быть и таким:</w:t>
      </w:r>
      <w:r w:rsidRPr="00C4557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заштрихуйте фигуры с тремя углами (здесь решаются сразу две задачи – определение формы и работа по формированию мелкой моторики). Готовясь к занятию, воспитатель должен продумать назначение и целесообразность данного задания, выбрать вариант, который выполнит цель, заложенную в занятии.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  </w:t>
      </w:r>
      <w:r w:rsidRPr="00C45576">
        <w:rPr>
          <w:rStyle w:val="c6"/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Следующе</w:t>
      </w:r>
      <w:r w:rsidR="00C45576" w:rsidRPr="00C45576">
        <w:rPr>
          <w:rStyle w:val="c6"/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е задание «Графический диктант»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Движение по клеточкам. Прорисовывание линий и соединение по точкам.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Рисование в зеркальном отображении.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Симметричное отображение. (под диктовку или с опорой на образец).</w:t>
      </w: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Связь с каврографом:</w:t>
      </w:r>
    </w:p>
    <w:p w14:paraId="192E48CB" w14:textId="77777777" w:rsidR="00C45576" w:rsidRDefault="00C45576" w:rsidP="00C455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Отметим явные плюсы пособия:</w:t>
      </w:r>
      <w:r w:rsidR="00377B61" w:rsidRPr="00C4557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Обучение происходит в игровой форме; задания увлекают ребёнка;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Эмоциональная окраска заданий: ребёнку не надо беспокоиться, что он сделает что-то неправильно, так как можно тут же всё исправить. Это даёт уверенность в своих силах, формирует положительную самооценку;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Задания можно использовать многократно, ещё раз упражняясь, закрепляя пройденный материал;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«Игровизор» можно использовать с младшей группы детского сада и до подготовительной к школе группе;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Очень важный плюс в вариативности игр, т.е. один лист-задание можно использовать по разным направлениям.</w:t>
      </w:r>
      <w:r w:rsidR="00377B61" w:rsidRPr="00C4557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Возможность самоконтроля (возможность проверить себя и легко исправить ошибку).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игре с «Игровизором» развивается точность и координация движений детей, происходит подготовка руки к письму, совершенствуется внимание, память, мышление, творческое воображение.</w:t>
      </w:r>
      <w:r w:rsidR="00377B61" w:rsidRPr="00C4557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77B61"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77B61"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«Игровизор» прост в изготовлении и использовании.</w:t>
      </w:r>
      <w:r w:rsidR="00377B61" w:rsidRPr="00C4557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FAB4A25" w14:textId="77777777" w:rsidR="00C45576" w:rsidRDefault="00C45576" w:rsidP="00C45576">
      <w:pPr>
        <w:ind w:firstLine="708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484257" w14:textId="77777777" w:rsidR="00C45576" w:rsidRDefault="00C45576" w:rsidP="00C45576">
      <w:pPr>
        <w:ind w:firstLine="708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425AF5D" w14:textId="77777777" w:rsidR="00C45576" w:rsidRDefault="00C45576" w:rsidP="00C45576">
      <w:pPr>
        <w:ind w:firstLine="708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4C55FA0" w14:textId="77777777" w:rsidR="00C45576" w:rsidRDefault="00C45576" w:rsidP="00C45576">
      <w:pPr>
        <w:ind w:firstLine="708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2F232A0" w14:textId="77777777" w:rsidR="00C45576" w:rsidRDefault="00377B61" w:rsidP="00C45576">
      <w:pPr>
        <w:ind w:firstLine="708"/>
        <w:jc w:val="center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5576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Используемая л</w:t>
      </w:r>
      <w:r w:rsidR="00C45576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итература</w:t>
      </w:r>
    </w:p>
    <w:p w14:paraId="608CF220" w14:textId="77777777" w:rsidR="00377B61" w:rsidRPr="00C45576" w:rsidRDefault="00377B61" w:rsidP="00C4557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4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4557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Воскобович В.В., Харько Т.Г., Балацкая Т.И. Технология интенсивного интеллектуального развития детей дошкольного возраста 3-7 лет «Сказочные лабиринты игры».- СПб.: НИИ «Гириконд», 1996.</w:t>
      </w:r>
    </w:p>
    <w:sectPr w:rsidR="00377B61" w:rsidRPr="00C45576" w:rsidSect="007E60D4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35"/>
    <w:rsid w:val="00151C87"/>
    <w:rsid w:val="00220BEE"/>
    <w:rsid w:val="00377B61"/>
    <w:rsid w:val="005F6635"/>
    <w:rsid w:val="007E60D4"/>
    <w:rsid w:val="00C4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4971"/>
  <w15:chartTrackingRefBased/>
  <w15:docId w15:val="{B4F3213D-A8AB-4429-8128-CD8A6CF1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7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77B61"/>
  </w:style>
  <w:style w:type="character" w:customStyle="1" w:styleId="c2">
    <w:name w:val="c2"/>
    <w:basedOn w:val="a0"/>
    <w:rsid w:val="00377B61"/>
  </w:style>
  <w:style w:type="character" w:customStyle="1" w:styleId="c5">
    <w:name w:val="c5"/>
    <w:basedOn w:val="a0"/>
    <w:rsid w:val="00377B61"/>
  </w:style>
  <w:style w:type="character" w:customStyle="1" w:styleId="c6">
    <w:name w:val="c6"/>
    <w:basedOn w:val="a0"/>
    <w:rsid w:val="0037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124E-F4CD-4210-901D-831DBADF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2772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Daria S</cp:lastModifiedBy>
  <cp:revision>6</cp:revision>
  <dcterms:created xsi:type="dcterms:W3CDTF">2026-06-09T05:52:00Z</dcterms:created>
  <dcterms:modified xsi:type="dcterms:W3CDTF">2026-06-11T15:03:00Z</dcterms:modified>
</cp:coreProperties>
</file>